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5D" w:rsidRPr="00D6025D" w:rsidRDefault="00D6025D" w:rsidP="00BF0E35">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FD"/>
    </w:p>
    <w:bookmarkEnd w:id="0"/>
    <w:p w:rsidR="00D6025D" w:rsidRPr="00D6025D" w:rsidRDefault="00D6025D" w:rsidP="00D6025D">
      <w:pPr>
        <w:spacing w:before="180" w:after="180" w:line="240" w:lineRule="auto"/>
        <w:jc w:val="center"/>
        <w:outlineLvl w:val="1"/>
        <w:rPr>
          <w:rFonts w:ascii="Helvetica" w:eastAsia="Times New Roman" w:hAnsi="Helvetica" w:cs="Helvetica"/>
          <w:b/>
          <w:bCs/>
          <w:color w:val="000000"/>
          <w:sz w:val="24"/>
          <w:szCs w:val="24"/>
        </w:rPr>
      </w:pPr>
      <w:r w:rsidRPr="00D6025D">
        <w:rPr>
          <w:rFonts w:ascii="Helvetica" w:eastAsia="Times New Roman" w:hAnsi="Helvetica" w:cs="Helvetica"/>
          <w:b/>
          <w:bCs/>
          <w:color w:val="000000"/>
          <w:sz w:val="24"/>
          <w:szCs w:val="24"/>
        </w:rPr>
        <w:t>Facilities Funding</w:t>
      </w:r>
    </w:p>
    <w:p w:rsidR="00D6025D" w:rsidRPr="00D6025D" w:rsidRDefault="00D6025D" w:rsidP="00D6025D">
      <w:pPr>
        <w:spacing w:before="100" w:beforeAutospacing="1" w:after="180" w:line="240" w:lineRule="auto"/>
        <w:rPr>
          <w:rFonts w:ascii="Arial" w:eastAsia="Times New Roman" w:hAnsi="Arial" w:cs="Arial"/>
          <w:sz w:val="24"/>
          <w:szCs w:val="24"/>
        </w:rPr>
      </w:pPr>
      <w:r w:rsidRPr="00D6025D">
        <w:rPr>
          <w:rFonts w:ascii="Arial" w:eastAsia="Times New Roman" w:hAnsi="Arial" w:cs="Arial"/>
          <w:sz w:val="24"/>
          <w:szCs w:val="24"/>
        </w:rPr>
        <w:t>The Board of Education may submit to the registered qualified electors of the school district, at any regular school election or at a special election called for the purpose, the question of contracting a bonded indebtedness for any of the following purposes:</w:t>
      </w:r>
    </w:p>
    <w:p w:rsidR="00D6025D" w:rsidRPr="00D6025D" w:rsidRDefault="00D6025D" w:rsidP="00D6025D">
      <w:pPr>
        <w:spacing w:before="100" w:beforeAutospacing="1" w:after="180" w:line="240" w:lineRule="auto"/>
        <w:ind w:left="360"/>
        <w:rPr>
          <w:rFonts w:ascii="Arial" w:eastAsia="Times New Roman" w:hAnsi="Arial" w:cs="Arial"/>
          <w:sz w:val="24"/>
          <w:szCs w:val="24"/>
        </w:rPr>
      </w:pPr>
      <w:r w:rsidRPr="00D6025D">
        <w:rPr>
          <w:rFonts w:ascii="Arial" w:eastAsia="Times New Roman" w:hAnsi="Arial" w:cs="Arial"/>
          <w:sz w:val="24"/>
          <w:szCs w:val="24"/>
        </w:rPr>
        <w:t>1.  Acquiring or purchasing buildings or grounds.</w:t>
      </w:r>
    </w:p>
    <w:p w:rsidR="00D6025D" w:rsidRPr="00D6025D" w:rsidRDefault="00D6025D" w:rsidP="00D6025D">
      <w:pPr>
        <w:spacing w:before="100" w:beforeAutospacing="1" w:after="180" w:line="240" w:lineRule="auto"/>
        <w:ind w:left="360"/>
        <w:rPr>
          <w:rFonts w:ascii="Arial" w:eastAsia="Times New Roman" w:hAnsi="Arial" w:cs="Arial"/>
          <w:sz w:val="24"/>
          <w:szCs w:val="24"/>
        </w:rPr>
      </w:pPr>
      <w:r w:rsidRPr="00D6025D">
        <w:rPr>
          <w:rFonts w:ascii="Arial" w:eastAsia="Times New Roman" w:hAnsi="Arial" w:cs="Arial"/>
          <w:sz w:val="24"/>
          <w:szCs w:val="24"/>
        </w:rPr>
        <w:t>2.  Enlarging, improving, remodeling, repairing or making additions to any school building.</w:t>
      </w:r>
    </w:p>
    <w:p w:rsidR="00D6025D" w:rsidRPr="00D6025D" w:rsidRDefault="00D6025D" w:rsidP="00D6025D">
      <w:pPr>
        <w:spacing w:before="100" w:beforeAutospacing="1" w:after="180" w:line="240" w:lineRule="auto"/>
        <w:ind w:left="360"/>
        <w:rPr>
          <w:rFonts w:ascii="Arial" w:eastAsia="Times New Roman" w:hAnsi="Arial" w:cs="Arial"/>
          <w:sz w:val="24"/>
          <w:szCs w:val="24"/>
        </w:rPr>
      </w:pPr>
      <w:r w:rsidRPr="00D6025D">
        <w:rPr>
          <w:rFonts w:ascii="Arial" w:eastAsia="Times New Roman" w:hAnsi="Arial" w:cs="Arial"/>
          <w:sz w:val="24"/>
          <w:szCs w:val="24"/>
        </w:rPr>
        <w:t>3.  Constructing or erecting school buildings.</w:t>
      </w:r>
    </w:p>
    <w:p w:rsidR="00D6025D" w:rsidRPr="00D6025D" w:rsidRDefault="00D6025D" w:rsidP="00D6025D">
      <w:pPr>
        <w:spacing w:before="100" w:beforeAutospacing="1" w:after="180" w:line="240" w:lineRule="auto"/>
        <w:ind w:left="360"/>
        <w:rPr>
          <w:rFonts w:ascii="Arial" w:eastAsia="Times New Roman" w:hAnsi="Arial" w:cs="Arial"/>
          <w:sz w:val="24"/>
          <w:szCs w:val="24"/>
        </w:rPr>
      </w:pPr>
      <w:r w:rsidRPr="00D6025D">
        <w:rPr>
          <w:rFonts w:ascii="Arial" w:eastAsia="Times New Roman" w:hAnsi="Arial" w:cs="Arial"/>
          <w:sz w:val="24"/>
          <w:szCs w:val="24"/>
        </w:rPr>
        <w:t>4.  Equipping or furnishing any school building, but only in conjunction with a construction project for a new building or for an addition to an existing building or in conjunction with a project for substantial remodeling, improvement, or repair of an existing building.</w:t>
      </w:r>
    </w:p>
    <w:p w:rsidR="00D6025D" w:rsidRPr="00D6025D" w:rsidRDefault="00D6025D" w:rsidP="00D6025D">
      <w:pPr>
        <w:spacing w:before="100" w:beforeAutospacing="1" w:after="180" w:line="240" w:lineRule="auto"/>
        <w:ind w:left="360"/>
        <w:rPr>
          <w:rFonts w:ascii="Arial" w:eastAsia="Times New Roman" w:hAnsi="Arial" w:cs="Arial"/>
          <w:sz w:val="24"/>
          <w:szCs w:val="24"/>
        </w:rPr>
      </w:pPr>
      <w:r w:rsidRPr="00D6025D">
        <w:rPr>
          <w:rFonts w:ascii="Arial" w:eastAsia="Times New Roman" w:hAnsi="Arial" w:cs="Arial"/>
          <w:sz w:val="24"/>
          <w:szCs w:val="24"/>
        </w:rPr>
        <w:t>5.  Improving school grounds.</w:t>
      </w:r>
    </w:p>
    <w:p w:rsidR="00D6025D" w:rsidRPr="00D6025D" w:rsidRDefault="00D6025D" w:rsidP="00D6025D">
      <w:pPr>
        <w:spacing w:before="100" w:beforeAutospacing="1" w:after="180" w:line="240" w:lineRule="auto"/>
        <w:ind w:left="360"/>
        <w:rPr>
          <w:rFonts w:ascii="Arial" w:eastAsia="Times New Roman" w:hAnsi="Arial" w:cs="Arial"/>
          <w:sz w:val="24"/>
          <w:szCs w:val="24"/>
        </w:rPr>
      </w:pPr>
      <w:r w:rsidRPr="00D6025D">
        <w:rPr>
          <w:rFonts w:ascii="Arial" w:eastAsia="Times New Roman" w:hAnsi="Arial" w:cs="Arial"/>
          <w:sz w:val="24"/>
          <w:szCs w:val="24"/>
        </w:rPr>
        <w:t>6.  Funding floating indebtedness.</w:t>
      </w:r>
    </w:p>
    <w:p w:rsidR="00D6025D" w:rsidRPr="00D6025D" w:rsidRDefault="00D6025D" w:rsidP="00D6025D">
      <w:pPr>
        <w:spacing w:before="100" w:beforeAutospacing="1" w:after="180" w:line="240" w:lineRule="auto"/>
        <w:ind w:left="360"/>
        <w:rPr>
          <w:rFonts w:ascii="Arial" w:eastAsia="Times New Roman" w:hAnsi="Arial" w:cs="Arial"/>
          <w:sz w:val="24"/>
          <w:szCs w:val="24"/>
        </w:rPr>
      </w:pPr>
      <w:r w:rsidRPr="00D6025D">
        <w:rPr>
          <w:rFonts w:ascii="Arial" w:eastAsia="Times New Roman" w:hAnsi="Arial" w:cs="Arial"/>
          <w:sz w:val="24"/>
          <w:szCs w:val="24"/>
        </w:rPr>
        <w:t>7.  Acquiring, constructing or improving any capital asset that the district is authorized by law to own.</w:t>
      </w:r>
    </w:p>
    <w:p w:rsidR="00D6025D" w:rsidRPr="00D6025D" w:rsidRDefault="00D6025D" w:rsidP="00D6025D">
      <w:pPr>
        <w:spacing w:before="100" w:beforeAutospacing="1" w:after="180" w:line="240" w:lineRule="auto"/>
        <w:ind w:left="360"/>
        <w:rPr>
          <w:rFonts w:ascii="Arial" w:eastAsia="Times New Roman" w:hAnsi="Arial" w:cs="Arial"/>
          <w:sz w:val="24"/>
          <w:szCs w:val="24"/>
        </w:rPr>
      </w:pPr>
      <w:bookmarkStart w:id="1" w:name="_GoBack"/>
      <w:bookmarkEnd w:id="1"/>
      <w:r w:rsidRPr="00D6025D">
        <w:rPr>
          <w:rFonts w:ascii="Arial" w:eastAsia="Times New Roman" w:hAnsi="Arial" w:cs="Arial"/>
          <w:sz w:val="24"/>
          <w:szCs w:val="24"/>
        </w:rPr>
        <w:t>8.  Supporting charter school capital construction needs.</w:t>
      </w:r>
    </w:p>
    <w:p w:rsidR="00D6025D" w:rsidRPr="00D6025D" w:rsidRDefault="00D6025D" w:rsidP="00D6025D">
      <w:pPr>
        <w:spacing w:before="100" w:beforeAutospacing="1" w:after="180" w:line="240" w:lineRule="auto"/>
        <w:rPr>
          <w:rFonts w:ascii="Arial" w:eastAsia="Times New Roman" w:hAnsi="Arial" w:cs="Arial"/>
          <w:sz w:val="24"/>
          <w:szCs w:val="24"/>
        </w:rPr>
      </w:pPr>
      <w:r w:rsidRPr="00D6025D">
        <w:rPr>
          <w:rFonts w:ascii="Arial" w:eastAsia="Times New Roman" w:hAnsi="Arial" w:cs="Arial"/>
          <w:sz w:val="24"/>
          <w:szCs w:val="24"/>
        </w:rPr>
        <w:t>Before such a bond election, the specific needs for facilities shall be made clear to the general public, and careful estimates will be made as to the amounts required for the sites, buildings and equipment.</w:t>
      </w:r>
    </w:p>
    <w:p w:rsidR="00D6025D" w:rsidRPr="00D6025D" w:rsidRDefault="00D6025D" w:rsidP="00D6025D">
      <w:pPr>
        <w:spacing w:before="100" w:beforeAutospacing="1" w:after="180" w:line="240" w:lineRule="auto"/>
        <w:rPr>
          <w:rFonts w:ascii="Arial" w:eastAsia="Times New Roman" w:hAnsi="Arial" w:cs="Arial"/>
          <w:sz w:val="24"/>
          <w:szCs w:val="24"/>
        </w:rPr>
      </w:pPr>
      <w:r w:rsidRPr="00D6025D">
        <w:rPr>
          <w:rFonts w:ascii="Arial" w:eastAsia="Times New Roman" w:hAnsi="Arial" w:cs="Arial"/>
          <w:sz w:val="24"/>
          <w:szCs w:val="24"/>
        </w:rPr>
        <w:t>Following approval by the voters, the bonds to be issued will be advertised in newspapers and national financial journals, the date of issue being coordinated with tax collection dates, payments on bonds already outstanding and favorable market conditions. Disposition of the bonds then shall be accomplished by public sale on the basis of sealed bids. The Board reserves the right to reject any and all bids.</w:t>
      </w:r>
    </w:p>
    <w:p w:rsidR="00D6025D" w:rsidRPr="00D6025D" w:rsidRDefault="00D6025D" w:rsidP="00D6025D">
      <w:pPr>
        <w:spacing w:before="100" w:beforeAutospacing="1" w:after="180" w:line="240" w:lineRule="auto"/>
        <w:rPr>
          <w:rFonts w:ascii="Arial" w:eastAsia="Times New Roman" w:hAnsi="Arial" w:cs="Arial"/>
          <w:sz w:val="24"/>
          <w:szCs w:val="24"/>
        </w:rPr>
      </w:pPr>
      <w:r w:rsidRPr="00D6025D">
        <w:rPr>
          <w:rFonts w:ascii="Arial" w:eastAsia="Times New Roman" w:hAnsi="Arial" w:cs="Arial"/>
          <w:sz w:val="24"/>
          <w:szCs w:val="24"/>
        </w:rPr>
        <w:t>The bond and interest fund of the district comes directly and solely out of the levy of taxes initiated by the successful bond election. In anticipation of interest and principal payments, the Board will adopt annual resolutions authorizing the withdrawal from the bond and interest fund of the amounts needed to meet the payments due and the deposit of such moneys with the depository for honoring the bonds and interest coupons presented for payment.</w:t>
      </w:r>
    </w:p>
    <w:p w:rsidR="00D6025D" w:rsidRPr="00D6025D" w:rsidRDefault="00D6025D" w:rsidP="00D6025D">
      <w:pPr>
        <w:spacing w:before="100" w:beforeAutospacing="1" w:after="180" w:line="240" w:lineRule="auto"/>
        <w:rPr>
          <w:rFonts w:ascii="Arial" w:eastAsia="Times New Roman" w:hAnsi="Arial" w:cs="Arial"/>
          <w:sz w:val="24"/>
          <w:szCs w:val="24"/>
        </w:rPr>
      </w:pPr>
      <w:r w:rsidRPr="00D6025D">
        <w:rPr>
          <w:rFonts w:ascii="Arial" w:eastAsia="Times New Roman" w:hAnsi="Arial" w:cs="Arial"/>
          <w:sz w:val="24"/>
          <w:szCs w:val="24"/>
        </w:rPr>
        <w:lastRenderedPageBreak/>
        <w:t>The building fund is the fund authorized by the approval of the bond issue. The initial receipts from the sale of bonds are deposited in this fund, and actual expenditures for sites, buildings and equipment are made from it. The Board of Education will adopt an annual budget resolution authorizing the withdrawal from the fund of the amounts needed to meet the payments due architects, contractors and other individuals or firms. The Board shall receive periodic reports on the expenditures made from this fund as compared with the original appropriations for the various projects included.</w:t>
      </w:r>
    </w:p>
    <w:p w:rsidR="00D6025D" w:rsidRDefault="00B02DD5" w:rsidP="00B02DD5">
      <w:pPr>
        <w:spacing w:after="0" w:line="240" w:lineRule="auto"/>
        <w:jc w:val="both"/>
        <w:rPr>
          <w:rFonts w:ascii="Arial" w:eastAsia="Times New Roman" w:hAnsi="Arial" w:cs="Arial"/>
          <w:sz w:val="24"/>
          <w:szCs w:val="24"/>
        </w:rPr>
      </w:pPr>
      <w:r>
        <w:rPr>
          <w:rFonts w:ascii="Arial" w:eastAsia="Times New Roman" w:hAnsi="Arial" w:cs="Arial"/>
          <w:sz w:val="24"/>
          <w:szCs w:val="24"/>
        </w:rPr>
        <w:t>Adopted:  May 1997</w:t>
      </w:r>
    </w:p>
    <w:p w:rsidR="00B02DD5" w:rsidRDefault="00B02DD5" w:rsidP="00B02DD5">
      <w:pPr>
        <w:spacing w:after="0" w:line="240" w:lineRule="auto"/>
        <w:jc w:val="both"/>
        <w:rPr>
          <w:rFonts w:ascii="Arial" w:eastAsia="Times New Roman" w:hAnsi="Arial" w:cs="Arial"/>
          <w:sz w:val="24"/>
          <w:szCs w:val="24"/>
        </w:rPr>
      </w:pPr>
      <w:r>
        <w:rPr>
          <w:rFonts w:ascii="Arial" w:eastAsia="Times New Roman" w:hAnsi="Arial" w:cs="Arial"/>
          <w:sz w:val="24"/>
          <w:szCs w:val="24"/>
        </w:rPr>
        <w:t>Revised:  October 1997</w:t>
      </w:r>
    </w:p>
    <w:p w:rsidR="00B02DD5" w:rsidRPr="00D6025D" w:rsidRDefault="00B02DD5" w:rsidP="00B02DD5">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November 2002</w:t>
      </w:r>
    </w:p>
    <w:p w:rsidR="00D6025D" w:rsidRPr="00D6025D" w:rsidRDefault="00D6025D" w:rsidP="00D6025D">
      <w:pPr>
        <w:spacing w:before="180" w:after="100" w:afterAutospacing="1" w:line="240" w:lineRule="auto"/>
        <w:rPr>
          <w:rFonts w:ascii="Arial" w:eastAsia="Times New Roman" w:hAnsi="Arial" w:cs="Arial"/>
          <w:sz w:val="24"/>
          <w:szCs w:val="24"/>
        </w:rPr>
      </w:pPr>
      <w:r w:rsidRPr="00D6025D">
        <w:rPr>
          <w:rFonts w:ascii="Arial" w:eastAsia="Times New Roman" w:hAnsi="Arial" w:cs="Arial"/>
          <w:sz w:val="24"/>
          <w:szCs w:val="24"/>
        </w:rPr>
        <w:t xml:space="preserve">LEGAL REFS.:  C.R.S. </w:t>
      </w:r>
      <w:hyperlink r:id="rId7" w:tgtFrame="_blank" w:history="1">
        <w:r w:rsidRPr="00D6025D">
          <w:rPr>
            <w:rFonts w:ascii="Arial" w:eastAsia="Times New Roman" w:hAnsi="Arial" w:cs="Arial"/>
            <w:color w:val="0000FF"/>
            <w:sz w:val="24"/>
            <w:szCs w:val="24"/>
            <w:u w:val="single"/>
          </w:rPr>
          <w:t>22-30.5-401</w:t>
        </w:r>
      </w:hyperlink>
      <w:r w:rsidRPr="00D6025D">
        <w:rPr>
          <w:rFonts w:ascii="Arial" w:eastAsia="Times New Roman" w:hAnsi="Arial" w:cs="Arial"/>
          <w:sz w:val="24"/>
          <w:szCs w:val="24"/>
        </w:rPr>
        <w:t xml:space="preserve"> et seq. (Charter School Capital Facilities Financing Act)</w:t>
      </w:r>
    </w:p>
    <w:p w:rsidR="00D6025D" w:rsidRPr="00D6025D" w:rsidRDefault="00D6025D" w:rsidP="00D6025D">
      <w:pPr>
        <w:spacing w:before="100" w:beforeAutospacing="1" w:after="100" w:afterAutospacing="1" w:line="240" w:lineRule="auto"/>
        <w:ind w:left="2440"/>
        <w:rPr>
          <w:rFonts w:ascii="Arial" w:eastAsia="Times New Roman" w:hAnsi="Arial" w:cs="Arial"/>
          <w:sz w:val="24"/>
          <w:szCs w:val="24"/>
        </w:rPr>
      </w:pPr>
      <w:r w:rsidRPr="00D6025D">
        <w:rPr>
          <w:rFonts w:ascii="Arial" w:eastAsia="Times New Roman" w:hAnsi="Arial" w:cs="Arial"/>
          <w:sz w:val="24"/>
          <w:szCs w:val="24"/>
        </w:rPr>
        <w:t xml:space="preserve">C.R.S. </w:t>
      </w:r>
      <w:hyperlink r:id="rId8" w:tgtFrame="_blank" w:history="1">
        <w:r w:rsidRPr="00D6025D">
          <w:rPr>
            <w:rFonts w:ascii="Arial" w:eastAsia="Times New Roman" w:hAnsi="Arial" w:cs="Arial"/>
            <w:color w:val="0000FF"/>
            <w:sz w:val="24"/>
            <w:szCs w:val="24"/>
            <w:u w:val="single"/>
          </w:rPr>
          <w:t>22-41-110</w:t>
        </w:r>
      </w:hyperlink>
      <w:r w:rsidRPr="00D6025D">
        <w:rPr>
          <w:rFonts w:ascii="Arial" w:eastAsia="Times New Roman" w:hAnsi="Arial" w:cs="Arial"/>
          <w:sz w:val="24"/>
          <w:szCs w:val="24"/>
        </w:rPr>
        <w:t xml:space="preserve"> (payment of bonds)</w:t>
      </w:r>
    </w:p>
    <w:p w:rsidR="00D6025D" w:rsidRPr="00D6025D" w:rsidRDefault="00D6025D" w:rsidP="00D6025D">
      <w:pPr>
        <w:spacing w:before="100" w:beforeAutospacing="1" w:after="100" w:afterAutospacing="1" w:line="240" w:lineRule="auto"/>
        <w:ind w:left="2440"/>
        <w:rPr>
          <w:rFonts w:ascii="Arial" w:eastAsia="Times New Roman" w:hAnsi="Arial" w:cs="Arial"/>
          <w:sz w:val="24"/>
          <w:szCs w:val="24"/>
        </w:rPr>
      </w:pPr>
      <w:r w:rsidRPr="00D6025D">
        <w:rPr>
          <w:rFonts w:ascii="Arial" w:eastAsia="Times New Roman" w:hAnsi="Arial" w:cs="Arial"/>
          <w:sz w:val="24"/>
          <w:szCs w:val="24"/>
        </w:rPr>
        <w:t xml:space="preserve">C.R.S. </w:t>
      </w:r>
      <w:hyperlink r:id="rId9" w:tgtFrame="_blank" w:history="1">
        <w:r w:rsidRPr="00D6025D">
          <w:rPr>
            <w:rFonts w:ascii="Arial" w:eastAsia="Times New Roman" w:hAnsi="Arial" w:cs="Arial"/>
            <w:color w:val="0000FF"/>
            <w:sz w:val="24"/>
            <w:szCs w:val="24"/>
            <w:u w:val="single"/>
          </w:rPr>
          <w:t>22-41.5-101</w:t>
        </w:r>
      </w:hyperlink>
      <w:r w:rsidRPr="00D6025D">
        <w:rPr>
          <w:rFonts w:ascii="Arial" w:eastAsia="Times New Roman" w:hAnsi="Arial" w:cs="Arial"/>
          <w:sz w:val="24"/>
          <w:szCs w:val="24"/>
        </w:rPr>
        <w:t xml:space="preserve"> et seq. (weakening of debt limitations)</w:t>
      </w:r>
    </w:p>
    <w:p w:rsidR="00D6025D" w:rsidRPr="00D6025D" w:rsidRDefault="00D6025D" w:rsidP="00D6025D">
      <w:pPr>
        <w:spacing w:before="100" w:beforeAutospacing="1" w:after="100" w:afterAutospacing="1" w:line="240" w:lineRule="auto"/>
        <w:ind w:left="2440"/>
        <w:rPr>
          <w:rFonts w:ascii="Arial" w:eastAsia="Times New Roman" w:hAnsi="Arial" w:cs="Arial"/>
          <w:sz w:val="24"/>
          <w:szCs w:val="24"/>
        </w:rPr>
      </w:pPr>
      <w:r w:rsidRPr="00D6025D">
        <w:rPr>
          <w:rFonts w:ascii="Arial" w:eastAsia="Times New Roman" w:hAnsi="Arial" w:cs="Arial"/>
          <w:sz w:val="24"/>
          <w:szCs w:val="24"/>
        </w:rPr>
        <w:t xml:space="preserve">C.R.S. </w:t>
      </w:r>
      <w:hyperlink r:id="rId10" w:tgtFrame="_blank" w:history="1">
        <w:r w:rsidRPr="00D6025D">
          <w:rPr>
            <w:rFonts w:ascii="Arial" w:eastAsia="Times New Roman" w:hAnsi="Arial" w:cs="Arial"/>
            <w:color w:val="0000FF"/>
            <w:sz w:val="24"/>
            <w:szCs w:val="24"/>
            <w:u w:val="single"/>
          </w:rPr>
          <w:t>22-42-101</w:t>
        </w:r>
      </w:hyperlink>
      <w:r w:rsidRPr="00D6025D">
        <w:rPr>
          <w:rFonts w:ascii="Arial" w:eastAsia="Times New Roman" w:hAnsi="Arial" w:cs="Arial"/>
          <w:sz w:val="24"/>
          <w:szCs w:val="24"/>
        </w:rPr>
        <w:t xml:space="preserve"> et seq. (bonded indebtedness)</w:t>
      </w:r>
    </w:p>
    <w:p w:rsidR="00D6025D" w:rsidRPr="00D6025D" w:rsidRDefault="00D6025D" w:rsidP="00D6025D">
      <w:pPr>
        <w:spacing w:before="100" w:beforeAutospacing="1" w:after="100" w:afterAutospacing="1" w:line="240" w:lineRule="auto"/>
        <w:ind w:left="2440"/>
        <w:rPr>
          <w:rFonts w:ascii="Arial" w:eastAsia="Times New Roman" w:hAnsi="Arial" w:cs="Arial"/>
          <w:sz w:val="24"/>
          <w:szCs w:val="24"/>
        </w:rPr>
      </w:pPr>
      <w:r w:rsidRPr="00D6025D">
        <w:rPr>
          <w:rFonts w:ascii="Arial" w:eastAsia="Times New Roman" w:hAnsi="Arial" w:cs="Arial"/>
          <w:sz w:val="24"/>
          <w:szCs w:val="24"/>
        </w:rPr>
        <w:t xml:space="preserve">C.R.S. </w:t>
      </w:r>
      <w:hyperlink r:id="rId11" w:tgtFrame="_blank" w:history="1">
        <w:r w:rsidRPr="00D6025D">
          <w:rPr>
            <w:rFonts w:ascii="Arial" w:eastAsia="Times New Roman" w:hAnsi="Arial" w:cs="Arial"/>
            <w:color w:val="0000FF"/>
            <w:sz w:val="24"/>
            <w:szCs w:val="24"/>
            <w:u w:val="single"/>
          </w:rPr>
          <w:t>22-45-103</w:t>
        </w:r>
      </w:hyperlink>
      <w:r w:rsidRPr="00D6025D">
        <w:rPr>
          <w:rFonts w:ascii="Arial" w:eastAsia="Times New Roman" w:hAnsi="Arial" w:cs="Arial"/>
          <w:sz w:val="24"/>
          <w:szCs w:val="24"/>
        </w:rPr>
        <w:t xml:space="preserve"> (1)(b) and (d) (bond redemption and special building and technology funds)</w:t>
      </w:r>
    </w:p>
    <w:p w:rsidR="00D6025D" w:rsidRPr="00D6025D" w:rsidRDefault="00D6025D" w:rsidP="00D6025D">
      <w:pPr>
        <w:spacing w:before="100" w:beforeAutospacing="1" w:after="100" w:afterAutospacing="1" w:line="240" w:lineRule="auto"/>
        <w:ind w:left="2440"/>
        <w:rPr>
          <w:rFonts w:ascii="Arial" w:eastAsia="Times New Roman" w:hAnsi="Arial" w:cs="Arial"/>
          <w:sz w:val="24"/>
          <w:szCs w:val="24"/>
        </w:rPr>
      </w:pPr>
      <w:r w:rsidRPr="00D6025D">
        <w:rPr>
          <w:rFonts w:ascii="Arial" w:eastAsia="Times New Roman" w:hAnsi="Arial" w:cs="Arial"/>
          <w:sz w:val="24"/>
          <w:szCs w:val="24"/>
        </w:rPr>
        <w:t xml:space="preserve">C.R.S. </w:t>
      </w:r>
      <w:hyperlink r:id="rId12" w:tgtFrame="_blank" w:history="1">
        <w:r w:rsidRPr="00D6025D">
          <w:rPr>
            <w:rFonts w:ascii="Arial" w:eastAsia="Times New Roman" w:hAnsi="Arial" w:cs="Arial"/>
            <w:color w:val="0000FF"/>
            <w:sz w:val="24"/>
            <w:szCs w:val="24"/>
            <w:u w:val="single"/>
          </w:rPr>
          <w:t>29-14-101</w:t>
        </w:r>
      </w:hyperlink>
      <w:r w:rsidRPr="00D6025D">
        <w:rPr>
          <w:rFonts w:ascii="Arial" w:eastAsia="Times New Roman" w:hAnsi="Arial" w:cs="Arial"/>
          <w:sz w:val="24"/>
          <w:szCs w:val="24"/>
        </w:rPr>
        <w:t xml:space="preserve"> et seq. (Bond Anticipation Note Act)</w:t>
      </w:r>
    </w:p>
    <w:p w:rsidR="00D6025D" w:rsidRPr="00D6025D" w:rsidRDefault="00D6025D" w:rsidP="00D6025D">
      <w:pPr>
        <w:spacing w:before="180" w:after="100" w:afterAutospacing="1" w:line="240" w:lineRule="auto"/>
        <w:rPr>
          <w:rFonts w:ascii="Arial" w:eastAsia="Times New Roman" w:hAnsi="Arial" w:cs="Arial"/>
          <w:sz w:val="24"/>
          <w:szCs w:val="24"/>
        </w:rPr>
      </w:pPr>
      <w:r w:rsidRPr="00D6025D">
        <w:rPr>
          <w:rFonts w:ascii="Arial" w:eastAsia="Times New Roman" w:hAnsi="Arial" w:cs="Arial"/>
          <w:sz w:val="24"/>
          <w:szCs w:val="24"/>
        </w:rPr>
        <w:t xml:space="preserve">CROSS REFS.:  </w:t>
      </w:r>
      <w:hyperlink r:id="rId13" w:anchor="JD_FDA" w:history="1">
        <w:r w:rsidRPr="00D6025D">
          <w:rPr>
            <w:rFonts w:ascii="Arial" w:eastAsia="Times New Roman" w:hAnsi="Arial" w:cs="Arial"/>
            <w:color w:val="0000FF"/>
            <w:sz w:val="24"/>
            <w:szCs w:val="24"/>
            <w:u w:val="single"/>
          </w:rPr>
          <w:t>FDA</w:t>
        </w:r>
      </w:hyperlink>
      <w:r w:rsidRPr="00D6025D">
        <w:rPr>
          <w:rFonts w:ascii="Arial" w:eastAsia="Times New Roman" w:hAnsi="Arial" w:cs="Arial"/>
          <w:sz w:val="24"/>
          <w:szCs w:val="24"/>
        </w:rPr>
        <w:t>, Bond Campaigns</w:t>
      </w:r>
    </w:p>
    <w:p w:rsidR="00D6025D" w:rsidRPr="00D6025D" w:rsidRDefault="00300697" w:rsidP="00D6025D">
      <w:pPr>
        <w:spacing w:before="100" w:beforeAutospacing="1" w:after="100" w:afterAutospacing="1" w:line="240" w:lineRule="auto"/>
        <w:ind w:left="2440"/>
        <w:rPr>
          <w:rFonts w:ascii="Arial" w:eastAsia="Times New Roman" w:hAnsi="Arial" w:cs="Arial"/>
          <w:sz w:val="24"/>
          <w:szCs w:val="24"/>
        </w:rPr>
      </w:pPr>
      <w:hyperlink r:id="rId14" w:anchor="JD_LBDA" w:history="1">
        <w:r w:rsidR="00D6025D" w:rsidRPr="00D6025D">
          <w:rPr>
            <w:rFonts w:ascii="Arial" w:eastAsia="Times New Roman" w:hAnsi="Arial" w:cs="Arial"/>
            <w:color w:val="0000FF"/>
            <w:sz w:val="24"/>
            <w:szCs w:val="24"/>
            <w:u w:val="single"/>
          </w:rPr>
          <w:t>LBDA</w:t>
        </w:r>
      </w:hyperlink>
      <w:r w:rsidR="00D6025D" w:rsidRPr="00D6025D">
        <w:rPr>
          <w:rFonts w:ascii="Arial" w:eastAsia="Times New Roman" w:hAnsi="Arial" w:cs="Arial"/>
          <w:sz w:val="24"/>
          <w:szCs w:val="24"/>
        </w:rPr>
        <w:t>*, Facilities Planning and Funding for District Charter Schools</w:t>
      </w:r>
    </w:p>
    <w:sectPr w:rsidR="00D6025D" w:rsidRPr="00D6025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697" w:rsidRDefault="00300697" w:rsidP="008511E3">
      <w:pPr>
        <w:spacing w:after="0" w:line="240" w:lineRule="auto"/>
      </w:pPr>
      <w:r>
        <w:separator/>
      </w:r>
    </w:p>
  </w:endnote>
  <w:endnote w:type="continuationSeparator" w:id="0">
    <w:p w:rsidR="00300697" w:rsidRDefault="00300697" w:rsidP="008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989000"/>
      <w:docPartObj>
        <w:docPartGallery w:val="Page Numbers (Bottom of Page)"/>
        <w:docPartUnique/>
      </w:docPartObj>
    </w:sdtPr>
    <w:sdtEndPr>
      <w:rPr>
        <w:noProof/>
      </w:rPr>
    </w:sdtEndPr>
    <w:sdtContent>
      <w:p w:rsidR="008511E3" w:rsidRDefault="008511E3">
        <w:pPr>
          <w:pStyle w:val="Footer"/>
          <w:jc w:val="right"/>
        </w:pPr>
        <w:r>
          <w:fldChar w:fldCharType="begin"/>
        </w:r>
        <w:r>
          <w:instrText xml:space="preserve"> PAGE   \* MERGEFORMAT </w:instrText>
        </w:r>
        <w:r>
          <w:fldChar w:fldCharType="separate"/>
        </w:r>
        <w:r w:rsidR="00BF0E35">
          <w:rPr>
            <w:noProof/>
          </w:rPr>
          <w:t>2</w:t>
        </w:r>
        <w:r>
          <w:rPr>
            <w:noProof/>
          </w:rPr>
          <w:fldChar w:fldCharType="end"/>
        </w:r>
        <w:r>
          <w:rPr>
            <w:noProof/>
          </w:rPr>
          <w:t xml:space="preserve"> of 2</w:t>
        </w:r>
      </w:p>
    </w:sdtContent>
  </w:sdt>
  <w:p w:rsidR="008511E3" w:rsidRDefault="008511E3">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697" w:rsidRDefault="00300697" w:rsidP="008511E3">
      <w:pPr>
        <w:spacing w:after="0" w:line="240" w:lineRule="auto"/>
      </w:pPr>
      <w:r>
        <w:separator/>
      </w:r>
    </w:p>
  </w:footnote>
  <w:footnote w:type="continuationSeparator" w:id="0">
    <w:p w:rsidR="00300697" w:rsidRDefault="00300697" w:rsidP="00851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E3" w:rsidRDefault="008511E3">
    <w:pPr>
      <w:pStyle w:val="Header"/>
    </w:pPr>
    <w:r>
      <w:tab/>
    </w:r>
    <w:r>
      <w:tab/>
      <w:t>File:  FD</w:t>
    </w:r>
  </w:p>
  <w:p w:rsidR="008511E3" w:rsidRDefault="008511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5D"/>
    <w:rsid w:val="00300697"/>
    <w:rsid w:val="008511E3"/>
    <w:rsid w:val="00B02DD5"/>
    <w:rsid w:val="00BF0E35"/>
    <w:rsid w:val="00D6025D"/>
    <w:rsid w:val="00ED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E3"/>
  </w:style>
  <w:style w:type="paragraph" w:styleId="Footer">
    <w:name w:val="footer"/>
    <w:basedOn w:val="Normal"/>
    <w:link w:val="FooterChar"/>
    <w:uiPriority w:val="99"/>
    <w:unhideWhenUsed/>
    <w:rsid w:val="008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E3"/>
  </w:style>
  <w:style w:type="paragraph" w:styleId="BalloonText">
    <w:name w:val="Balloon Text"/>
    <w:basedOn w:val="Normal"/>
    <w:link w:val="BalloonTextChar"/>
    <w:uiPriority w:val="99"/>
    <w:semiHidden/>
    <w:unhideWhenUsed/>
    <w:rsid w:val="00851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E3"/>
  </w:style>
  <w:style w:type="paragraph" w:styleId="Footer">
    <w:name w:val="footer"/>
    <w:basedOn w:val="Normal"/>
    <w:link w:val="FooterChar"/>
    <w:uiPriority w:val="99"/>
    <w:unhideWhenUsed/>
    <w:rsid w:val="008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E3"/>
  </w:style>
  <w:style w:type="paragraph" w:styleId="BalloonText">
    <w:name w:val="Balloon Text"/>
    <w:basedOn w:val="Normal"/>
    <w:link w:val="BalloonTextChar"/>
    <w:uiPriority w:val="99"/>
    <w:semiHidden/>
    <w:unhideWhenUsed/>
    <w:rsid w:val="00851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41-110.html" TargetMode="External"/><Relationship Id="rId13" Type="http://schemas.openxmlformats.org/officeDocument/2006/relationships/hyperlink" Target="http://z2.ctspublish.com/casb/DocViewer.jsp?docid=134&amp;z2collection=core"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lpdirect.net/casb/crs/22-30_5-401.html" TargetMode="External"/><Relationship Id="rId12" Type="http://schemas.openxmlformats.org/officeDocument/2006/relationships/hyperlink" Target="http://www.lpdirect.net/casb/crs/29-14-101.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2-45-103.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pdirect.net/casb/crs/22-42-10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pdirect.net/casb/crs/22-41_5-101.html" TargetMode="External"/><Relationship Id="rId14" Type="http://schemas.openxmlformats.org/officeDocument/2006/relationships/hyperlink" Target="http://z2.ctspublish.com/casb/DocViewer.jsp?docid=393&amp;z2collection=cor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11"/>
    <w:rsid w:val="000F7C8F"/>
    <w:rsid w:val="007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8B113204CB46DA99FACE48DA68B2FB">
    <w:name w:val="278B113204CB46DA99FACE48DA68B2FB"/>
    <w:rsid w:val="007216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8B113204CB46DA99FACE48DA68B2FB">
    <w:name w:val="278B113204CB46DA99FACE48DA68B2FB"/>
    <w:rsid w:val="00721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2016-06-14T18:01:00Z</dcterms:created>
  <dcterms:modified xsi:type="dcterms:W3CDTF">2016-07-14T16:41:00Z</dcterms:modified>
</cp:coreProperties>
</file>